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合同格式</w:t>
      </w:r>
    </w:p>
    <w:p>
      <w:pPr>
        <w:rPr>
          <w:rFonts w:ascii="Times New Roman" w:hAnsi="Times New Roman" w:eastAsia="黑体" w:cs="Times New Roman"/>
          <w:color w:val="auto"/>
          <w:sz w:val="36"/>
          <w:szCs w:val="36"/>
          <w:highlight w:val="none"/>
        </w:rPr>
      </w:pPr>
    </w:p>
    <w:p>
      <w:pPr>
        <w:rPr>
          <w:rFonts w:ascii="Times New Roman" w:hAnsi="Times New Roman" w:eastAsia="仿宋" w:cs="Times New Roman"/>
          <w:color w:val="auto"/>
          <w:sz w:val="30"/>
          <w:szCs w:val="30"/>
          <w:highlight w:val="none"/>
        </w:rPr>
      </w:pPr>
    </w:p>
    <w:p>
      <w:pPr>
        <w:jc w:val="center"/>
        <w:rPr>
          <w:rFonts w:ascii="Times New Roman" w:hAnsi="Times New Roman" w:eastAsia="黑体" w:cs="Times New Roman"/>
          <w:color w:val="auto"/>
          <w:sz w:val="72"/>
          <w:szCs w:val="72"/>
          <w:highlight w:val="none"/>
        </w:rPr>
      </w:pPr>
      <w:r>
        <w:rPr>
          <w:rFonts w:ascii="Times New Roman" w:hAnsi="黑体" w:eastAsia="黑体" w:cs="Times New Roman"/>
          <w:color w:val="auto"/>
          <w:sz w:val="72"/>
          <w:szCs w:val="72"/>
          <w:highlight w:val="none"/>
        </w:rPr>
        <w:t>房</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产</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租</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赁</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合</w:t>
      </w:r>
      <w:r>
        <w:rPr>
          <w:rFonts w:ascii="Times New Roman" w:hAnsi="Times New Roman" w:eastAsia="黑体" w:cs="Times New Roman"/>
          <w:color w:val="auto"/>
          <w:sz w:val="72"/>
          <w:szCs w:val="72"/>
          <w:highlight w:val="none"/>
        </w:rPr>
        <w:t xml:space="preserve"> </w:t>
      </w:r>
      <w:r>
        <w:rPr>
          <w:rFonts w:ascii="Times New Roman" w:hAnsi="黑体" w:eastAsia="黑体" w:cs="Times New Roman"/>
          <w:color w:val="auto"/>
          <w:sz w:val="72"/>
          <w:szCs w:val="72"/>
          <w:highlight w:val="none"/>
        </w:rPr>
        <w:t>同</w:t>
      </w:r>
    </w:p>
    <w:p>
      <w:pPr>
        <w:jc w:val="center"/>
        <w:rPr>
          <w:rFonts w:ascii="Times New Roman" w:hAnsi="黑体" w:eastAsia="黑体" w:cs="Times New Roman"/>
          <w:color w:val="auto"/>
          <w:sz w:val="44"/>
          <w:szCs w:val="44"/>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44"/>
          <w:szCs w:val="44"/>
          <w:highlight w:val="none"/>
        </w:rPr>
        <w:t>合同编号：</w:t>
      </w:r>
      <w:r>
        <w:rPr>
          <w:rFonts w:hint="eastAsia" w:ascii="Times New Roman" w:hAnsi="黑体" w:eastAsia="黑体" w:cs="Times New Roman"/>
          <w:color w:val="auto"/>
          <w:sz w:val="44"/>
          <w:szCs w:val="44"/>
          <w:highlight w:val="none"/>
        </w:rPr>
        <w:t>WLS202300</w:t>
      </w:r>
      <w:r>
        <w:rPr>
          <w:rFonts w:hint="eastAsia" w:ascii="Times New Roman" w:hAnsi="黑体" w:eastAsia="黑体" w:cs="Times New Roman"/>
          <w:color w:val="auto"/>
          <w:sz w:val="44"/>
          <w:szCs w:val="44"/>
          <w:highlight w:val="none"/>
          <w:lang w:val="en-US" w:eastAsia="zh-CN"/>
        </w:rPr>
        <w:t>3</w:t>
      </w:r>
      <w:r>
        <w:rPr>
          <w:rFonts w:hint="eastAsia" w:ascii="Times New Roman" w:hAnsi="Times New Roman" w:eastAsia="黑体" w:cs="Times New Roman"/>
          <w:color w:val="auto"/>
          <w:sz w:val="44"/>
          <w:szCs w:val="44"/>
          <w:highlight w:val="none"/>
        </w:rPr>
        <w:t xml:space="preserve"> </w:t>
      </w:r>
      <w:r>
        <w:rPr>
          <w:rFonts w:ascii="Times New Roman" w:hAnsi="Times New Roman" w:eastAsia="黑体" w:cs="Times New Roman"/>
          <w:color w:val="auto"/>
          <w:sz w:val="36"/>
          <w:szCs w:val="36"/>
          <w:highlight w:val="none"/>
        </w:rPr>
        <w:t xml:space="preserve"> </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出租方：</w:t>
      </w:r>
    </w:p>
    <w:p>
      <w:pPr>
        <w:rPr>
          <w:rFonts w:ascii="Times New Roman" w:hAnsi="Times New Roman" w:eastAsia="黑体" w:cs="Times New Roman"/>
          <w:color w:val="auto"/>
          <w:sz w:val="36"/>
          <w:szCs w:val="36"/>
          <w:highlight w:val="none"/>
        </w:rPr>
      </w:pPr>
    </w:p>
    <w:p>
      <w:pPr>
        <w:ind w:firstLine="1080" w:firstLineChars="300"/>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承租方：</w:t>
      </w: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p>
    <w:p>
      <w:pPr>
        <w:jc w:val="center"/>
        <w:rPr>
          <w:rFonts w:ascii="Times New Roman" w:hAnsi="Times New Roman" w:eastAsia="黑体" w:cs="Times New Roman"/>
          <w:color w:val="auto"/>
          <w:sz w:val="36"/>
          <w:szCs w:val="36"/>
          <w:highlight w:val="none"/>
        </w:rPr>
      </w:pPr>
      <w:r>
        <w:rPr>
          <w:rFonts w:ascii="Times New Roman" w:hAnsi="黑体" w:eastAsia="黑体" w:cs="Times New Roman"/>
          <w:color w:val="auto"/>
          <w:sz w:val="36"/>
          <w:szCs w:val="36"/>
          <w:highlight w:val="none"/>
        </w:rPr>
        <w:t>二</w:t>
      </w:r>
      <w:r>
        <w:rPr>
          <w:rFonts w:hint="eastAsia" w:ascii="Times New Roman" w:hAnsi="Times New Roman" w:eastAsia="黑体" w:cs="Times New Roman"/>
          <w:color w:val="auto"/>
          <w:sz w:val="36"/>
          <w:szCs w:val="36"/>
          <w:highlight w:val="none"/>
        </w:rPr>
        <w:t>〇</w:t>
      </w:r>
      <w:r>
        <w:rPr>
          <w:rFonts w:ascii="Times New Roman" w:hAnsi="黑体" w:eastAsia="黑体" w:cs="Times New Roman"/>
          <w:color w:val="auto"/>
          <w:sz w:val="36"/>
          <w:szCs w:val="36"/>
          <w:highlight w:val="none"/>
        </w:rPr>
        <w:t>二</w:t>
      </w:r>
      <w:r>
        <w:rPr>
          <w:rFonts w:hint="eastAsia" w:ascii="Times New Roman" w:hAnsi="黑体" w:eastAsia="黑体" w:cs="Times New Roman"/>
          <w:color w:val="auto"/>
          <w:sz w:val="36"/>
          <w:szCs w:val="36"/>
          <w:highlight w:val="none"/>
          <w:lang w:eastAsia="zh-CN"/>
        </w:rPr>
        <w:t>三</w:t>
      </w:r>
      <w:r>
        <w:rPr>
          <w:rFonts w:ascii="Times New Roman" w:hAnsi="黑体" w:eastAsia="黑体" w:cs="Times New Roman"/>
          <w:color w:val="auto"/>
          <w:sz w:val="36"/>
          <w:szCs w:val="36"/>
          <w:highlight w:val="none"/>
        </w:rPr>
        <w:t>年</w:t>
      </w:r>
      <w:r>
        <w:rPr>
          <w:rFonts w:ascii="Times New Roman" w:hAnsi="Times New Roman" w:eastAsia="黑体" w:cs="Times New Roman"/>
          <w:color w:val="auto"/>
          <w:sz w:val="36"/>
          <w:szCs w:val="36"/>
          <w:highlight w:val="none"/>
        </w:rPr>
        <w:t xml:space="preserve">  </w:t>
      </w:r>
      <w:r>
        <w:rPr>
          <w:rFonts w:ascii="Times New Roman" w:hAnsi="黑体" w:eastAsia="黑体" w:cs="Times New Roman"/>
          <w:color w:val="auto"/>
          <w:sz w:val="36"/>
          <w:szCs w:val="36"/>
          <w:highlight w:val="none"/>
        </w:rPr>
        <w:t>月</w:t>
      </w:r>
    </w:p>
    <w:p>
      <w:pPr>
        <w:ind w:firstLine="3120" w:firstLineChars="1300"/>
        <w:rPr>
          <w:rFonts w:ascii="Times New Roman" w:hAnsi="Times New Roman" w:eastAsia="黑体" w:cs="Times New Roman"/>
          <w:color w:val="auto"/>
          <w:sz w:val="24"/>
          <w:szCs w:val="36"/>
          <w:highlight w:val="none"/>
        </w:rPr>
      </w:pPr>
    </w:p>
    <w:p>
      <w:pPr>
        <w:widowControl/>
        <w:jc w:val="left"/>
        <w:rPr>
          <w:rFonts w:ascii="Times New Roman" w:hAnsi="Times New Roman" w:eastAsia="黑体" w:cs="Times New Roman"/>
          <w:color w:val="auto"/>
          <w:kern w:val="0"/>
          <w:sz w:val="24"/>
          <w:szCs w:val="36"/>
          <w:highlight w:val="none"/>
        </w:rPr>
        <w:sectPr>
          <w:pgSz w:w="11906" w:h="16838"/>
          <w:pgMar w:top="1417" w:right="1134" w:bottom="1417" w:left="1134"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adjustRightInd/>
        <w:snapToGrid/>
        <w:spacing w:line="400" w:lineRule="exact"/>
        <w:ind w:firstLine="2741" w:firstLineChars="13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本合同当事人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出租方（以下简称甲方）：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统一社会信用代码：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注册住所：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机构类型：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法定代表人：                                电    话：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承租方（以下简称乙方）：</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统一社会信用代码或身份证号：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法定住所：</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企业类型：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法定代表人：                                电    话：</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甲、乙双方根据《中华人民共和国民法典》等相关法律、法规、规章的规定，本着“平等、自愿、有偿”和“公平、公开、公正”的原则，签订本合同。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第一条  房屋租赁标的</w:t>
      </w:r>
    </w:p>
    <w:p>
      <w:pPr>
        <w:keepNext w:val="0"/>
        <w:keepLines w:val="0"/>
        <w:pageBreakBefore w:val="0"/>
        <w:kinsoku/>
        <w:wordWrap/>
        <w:overflowPunct/>
        <w:topLinePunct w:val="0"/>
        <w:autoSpaceDE/>
        <w:autoSpaceDN/>
        <w:bidi w:val="0"/>
        <w:adjustRightInd/>
        <w:snapToGrid/>
        <w:spacing w:line="400" w:lineRule="exact"/>
        <w:ind w:firstLine="417" w:firstLineChars="199"/>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甲方将所属的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房产出租给乙方使用。建筑面积约</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平方米，设计用途为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第二条  出租标的上设置的承租权情况如下：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本合同标的</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有/</w:t>
      </w:r>
      <w:r>
        <w:rPr>
          <w:rFonts w:hint="eastAsia" w:ascii="仿宋_GB2312" w:hAnsi="华文中宋" w:eastAsia="仿宋_GB2312"/>
          <w:color w:val="auto"/>
          <w:sz w:val="22"/>
          <w:szCs w:val="28"/>
          <w:highlight w:val="none"/>
          <w:lang w:eastAsia="zh-CN"/>
        </w:rPr>
        <w:t>□</w:t>
      </w:r>
      <w:r>
        <w:rPr>
          <w:rFonts w:hint="eastAsia" w:ascii="宋体" w:hAnsi="宋体" w:eastAsia="宋体" w:cs="宋体"/>
          <w:color w:val="auto"/>
          <w:sz w:val="21"/>
          <w:szCs w:val="21"/>
          <w:highlight w:val="none"/>
        </w:rPr>
        <w:t>没有设置承租权。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甲方已对上述权利的享有人履行了法定的告知义务。</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第三条  甲方的声明、保证和承诺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1、对出租标的拥有合法、有效的处分权；</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2、为签订本合同之目的向乙方提交的各项证明文件及资料均为真实、完整的；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3、签订本合同所需的包括但不限于授权、审批、公司内部决策等在内的一切批准手续均已合法有效取得，本合同成立的前提及先决条件均已满足；</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第四条 乙方的声明、保证和承诺</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1、具有签订和履行本合同的能力；</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2、签订本合同所需的各项授权、审批，以及内部决策等在内的一切批准手续均已合法有效取得；</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3、承租方承租标的没有违反对承租方具有约束力的合同、协议等所有法律文件。</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第五条  租赁方式、租赁期限、租赁价格、价款支付时间和方式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1、租赁权取得方式：竞价方式。</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2、租赁期限：</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年，自20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日—20</w:t>
      </w:r>
      <w:r>
        <w:rPr>
          <w:rFonts w:hint="eastAsia" w:ascii="宋体" w:hAnsi="宋体" w:eastAsia="宋体" w:cs="宋体"/>
          <w:color w:val="auto"/>
          <w:sz w:val="21"/>
          <w:szCs w:val="21"/>
          <w:highlight w:val="none"/>
          <w:u w:val="single"/>
        </w:rPr>
        <w:t xml:space="preserve">  年 月  </w:t>
      </w:r>
      <w:r>
        <w:rPr>
          <w:rFonts w:hint="eastAsia" w:ascii="宋体" w:hAnsi="宋体" w:eastAsia="宋体" w:cs="宋体"/>
          <w:color w:val="auto"/>
          <w:sz w:val="21"/>
          <w:szCs w:val="21"/>
          <w:highlight w:val="none"/>
        </w:rPr>
        <w:t>日</w:t>
      </w:r>
      <w:r>
        <w:rPr>
          <w:rFonts w:hint="eastAsia" w:ascii="宋体" w:hAnsi="宋体" w:eastAsia="宋体" w:cs="宋体"/>
          <w:color w:val="auto"/>
          <w:kern w:val="0"/>
          <w:sz w:val="21"/>
          <w:szCs w:val="21"/>
          <w:highlight w:val="none"/>
        </w:rPr>
        <w:t>止。</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3、租赁价格：甲方将本合同第一条规定的标的以</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年租金成交价人民币（大写）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元整；即：人民币（小写）￥</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出租给乙方。</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4、价款支付时间和方式：乙方采用按年度一次性付款方式，以成交价款的平均值分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次支付，第一年的租金必须于签订本合同之日汇入</w:t>
      </w:r>
      <w:r>
        <w:rPr>
          <w:rFonts w:hint="eastAsia" w:ascii="宋体" w:hAnsi="宋体" w:eastAsia="宋体" w:cs="宋体"/>
          <w:color w:val="auto"/>
          <w:sz w:val="21"/>
          <w:szCs w:val="21"/>
          <w:highlight w:val="none"/>
          <w:u w:val="single"/>
        </w:rPr>
        <w:t>慈溪市五磊山风景区投资开发有限公司</w:t>
      </w:r>
      <w:r>
        <w:rPr>
          <w:rFonts w:hint="eastAsia" w:ascii="宋体" w:hAnsi="宋体" w:eastAsia="宋体" w:cs="宋体"/>
          <w:color w:val="auto"/>
          <w:sz w:val="21"/>
          <w:szCs w:val="21"/>
          <w:highlight w:val="none"/>
        </w:rPr>
        <w:t>账户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u w:val="single"/>
          <w:lang w:val="en-US" w:eastAsia="zh-CN"/>
        </w:rPr>
        <w:t>中国农业银行观城支行</w:t>
      </w:r>
      <w:r>
        <w:rPr>
          <w:rFonts w:hint="eastAsia" w:ascii="宋体" w:hAnsi="宋体" w:eastAsia="宋体" w:cs="宋体"/>
          <w:color w:val="auto"/>
          <w:sz w:val="21"/>
          <w:szCs w:val="21"/>
          <w:highlight w:val="none"/>
        </w:rPr>
        <w:t>，帐号：</w:t>
      </w:r>
      <w:r>
        <w:rPr>
          <w:rFonts w:hint="eastAsia" w:ascii="宋体" w:hAnsi="宋体" w:eastAsia="宋体" w:cs="宋体"/>
          <w:color w:val="auto"/>
          <w:sz w:val="21"/>
          <w:szCs w:val="21"/>
          <w:highlight w:val="none"/>
          <w:u w:val="single"/>
          <w:lang w:val="en-US" w:eastAsia="zh-CN"/>
        </w:rPr>
        <w:t>39504001040009028</w:t>
      </w:r>
      <w:r>
        <w:rPr>
          <w:rFonts w:hint="eastAsia" w:ascii="宋体" w:hAnsi="宋体" w:eastAsia="宋体" w:cs="宋体"/>
          <w:color w:val="auto"/>
          <w:sz w:val="21"/>
          <w:szCs w:val="21"/>
          <w:highlight w:val="none"/>
        </w:rPr>
        <w:t>，收款单位：</w:t>
      </w:r>
      <w:r>
        <w:rPr>
          <w:rFonts w:hint="eastAsia" w:ascii="宋体" w:hAnsi="宋体" w:eastAsia="宋体" w:cs="宋体"/>
          <w:color w:val="auto"/>
          <w:sz w:val="21"/>
          <w:szCs w:val="21"/>
          <w:highlight w:val="none"/>
          <w:u w:val="single"/>
          <w:lang w:val="en-US" w:eastAsia="zh-CN"/>
        </w:rPr>
        <w:t>慈溪市五磊山风景区投资开发有限公司</w:t>
      </w:r>
      <w:r>
        <w:rPr>
          <w:rFonts w:hint="eastAsia" w:ascii="宋体" w:hAnsi="宋体" w:eastAsia="宋体" w:cs="宋体"/>
          <w:color w:val="auto"/>
          <w:sz w:val="21"/>
          <w:szCs w:val="21"/>
          <w:highlight w:val="none"/>
        </w:rPr>
        <w:t>。以后每年的租金由乙方在前一年租期到期日前一次性向甲方付清。</w:t>
      </w:r>
    </w:p>
    <w:p>
      <w:pPr>
        <w:keepNext w:val="0"/>
        <w:keepLines w:val="0"/>
        <w:pageBreakBefore w:val="0"/>
        <w:tabs>
          <w:tab w:val="left" w:pos="5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第六条  双方约定事项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、标的经营业态必须与古镇整体文化氛围相契合。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、房屋设备的维修、维护等费用由竞得人承担。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租赁期间竞得人应自行做好安全保卫及消防设施的配备安装，并自觉接受出租方的监督和管理，在租赁期间发生安全生产责任和人身及财产安全责任由竞得人承担。竞得人因使用不当导致房屋毁损的，应负责修复并承担赔偿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租赁期间竞得人日常产生的营业垃圾必须自行清运到上述租赁房屋的垃圾房或指定地点，垃圾须日产日清，并袋装化由景区相关部门统一清运；营业产生的垃圾必须按照垃圾清运处理规定清运，不得倾倒于垃圾房；竞得人因装修所产生的建筑垃圾须自行袋装清理，不得随意堆放或倾倒，如另行委托景区相关部门代为清运，清运的费用由竞得人按实际发生额支付。</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、租赁期间竞得人必须自行办妥工商、税务登记等合法经营手续，依法经营，照章纳税，承担经营活动中的一切经济和民事责任，出租方不承担任何连带责任。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、租赁期间竞得人自理水、电等与租房相关的一切费用，保洁由竞得人承担。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、租赁期间，房地产如遇市政建设拆迁、土地被收储以及不可抗力影响等情形出现时，出租方应提前一个月通知竞得人，竞得人应无条件服从，已付房租折算后退还，并不作任何补偿。</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、租赁期间因不可抗力的原因导致房屋毁损和造成竞得人损失的，双方互不承担责任。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、竞得人的履约保证金在承租期满并结清水电费后无息一次性退还。竞得人未按合同约定支付以后每年租金的，履约保证金不予退还，并且出租方保留追索赔偿的权利。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、租赁期满或其它任何原因导致租赁合同解除的，除双方另有约定外，出租方有权根据自己需要选择以下权利中的一种或几种结合: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（1）依附于房屋的装修归出租方所有；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（2）要求竞得人恢复原状；</w:t>
      </w:r>
    </w:p>
    <w:p>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（3）向竞得人收取恢复工程原状实际发生的费用。</w:t>
      </w:r>
    </w:p>
    <w:p>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lang w:val="en-US" w:eastAsia="zh-CN"/>
        </w:rPr>
        <w:t>11</w:t>
      </w:r>
      <w:r>
        <w:rPr>
          <w:rFonts w:hint="eastAsia" w:ascii="宋体" w:hAnsi="宋体" w:eastAsia="宋体" w:cs="宋体"/>
          <w:color w:val="auto"/>
          <w:szCs w:val="21"/>
        </w:rPr>
        <w:t>、竞得人必须在开业前自行办妥工商、税务登记等合法经营手续，确保合法合规经营。</w:t>
      </w:r>
    </w:p>
    <w:p>
      <w:pPr>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Cs w:val="21"/>
          <w:lang w:val="en-US" w:eastAsia="zh-CN"/>
        </w:rPr>
        <w:t>12</w:t>
      </w:r>
      <w:r>
        <w:rPr>
          <w:rFonts w:hint="eastAsia" w:ascii="宋体" w:hAnsi="宋体" w:eastAsia="宋体" w:cs="宋体"/>
          <w:color w:val="auto"/>
          <w:szCs w:val="21"/>
        </w:rPr>
        <w:t>、在租赁期间,不得使用燃气灶等明火设施设备，不能使用明火进行食物烹饪制作。期间发生安全生产责任和人身及财产安全责任由竞得人承担。</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七</w:t>
      </w:r>
      <w:r>
        <w:rPr>
          <w:rFonts w:hint="eastAsia" w:ascii="宋体" w:hAnsi="宋体" w:eastAsia="宋体" w:cs="宋体"/>
          <w:color w:val="auto"/>
          <w:sz w:val="21"/>
          <w:szCs w:val="21"/>
          <w:highlight w:val="none"/>
        </w:rPr>
        <w:t>条 交割</w:t>
      </w:r>
    </w:p>
    <w:p>
      <w:pPr>
        <w:keepNext w:val="0"/>
        <w:keepLines w:val="0"/>
        <w:pageBreakBefore w:val="0"/>
        <w:tabs>
          <w:tab w:val="left" w:pos="720"/>
          <w:tab w:val="left" w:pos="2340"/>
        </w:tabs>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甲方应于</w:t>
      </w:r>
      <w:r>
        <w:rPr>
          <w:rFonts w:hint="eastAsia" w:ascii="宋体" w:hAnsi="宋体" w:eastAsia="宋体" w:cs="宋体"/>
          <w:color w:val="0000FF"/>
          <w:sz w:val="21"/>
          <w:szCs w:val="21"/>
          <w:highlight w:val="none"/>
        </w:rPr>
        <w:t>202</w:t>
      </w:r>
      <w:r>
        <w:rPr>
          <w:rFonts w:hint="eastAsia" w:ascii="宋体" w:hAnsi="宋体" w:eastAsia="宋体" w:cs="宋体"/>
          <w:color w:val="0000FF"/>
          <w:sz w:val="21"/>
          <w:szCs w:val="21"/>
          <w:highlight w:val="none"/>
          <w:lang w:val="en-US" w:eastAsia="zh-CN"/>
        </w:rPr>
        <w:t>3</w:t>
      </w:r>
      <w:r>
        <w:rPr>
          <w:rFonts w:hint="eastAsia" w:ascii="宋体" w:hAnsi="宋体" w:eastAsia="宋体" w:cs="宋体"/>
          <w:color w:val="0000FF"/>
          <w:sz w:val="21"/>
          <w:szCs w:val="21"/>
          <w:highlight w:val="none"/>
        </w:rPr>
        <w:t>年</w:t>
      </w:r>
      <w:r>
        <w:rPr>
          <w:rFonts w:hint="eastAsia" w:ascii="宋体" w:hAnsi="宋体" w:eastAsia="宋体" w:cs="宋体"/>
          <w:color w:val="0000FF"/>
          <w:sz w:val="21"/>
          <w:szCs w:val="21"/>
          <w:highlight w:val="none"/>
          <w:lang w:val="en-US" w:eastAsia="zh-CN"/>
        </w:rPr>
        <w:t>6</w:t>
      </w:r>
      <w:r>
        <w:rPr>
          <w:rFonts w:hint="eastAsia" w:ascii="宋体" w:hAnsi="宋体" w:eastAsia="宋体" w:cs="宋体"/>
          <w:color w:val="0000FF"/>
          <w:sz w:val="21"/>
          <w:szCs w:val="21"/>
          <w:highlight w:val="none"/>
          <w:u w:val="none"/>
        </w:rPr>
        <w:t>月</w:t>
      </w:r>
      <w:r>
        <w:rPr>
          <w:rFonts w:hint="eastAsia" w:ascii="宋体" w:hAnsi="宋体" w:eastAsia="宋体" w:cs="宋体"/>
          <w:color w:val="0000FF"/>
          <w:sz w:val="21"/>
          <w:szCs w:val="21"/>
          <w:highlight w:val="none"/>
          <w:u w:val="none"/>
          <w:lang w:val="en-US" w:eastAsia="zh-CN"/>
        </w:rPr>
        <w:t>14</w:t>
      </w:r>
      <w:r>
        <w:rPr>
          <w:rFonts w:hint="eastAsia" w:ascii="宋体" w:hAnsi="宋体" w:eastAsia="宋体" w:cs="宋体"/>
          <w:color w:val="0000FF"/>
          <w:sz w:val="21"/>
          <w:szCs w:val="21"/>
          <w:highlight w:val="none"/>
        </w:rPr>
        <w:t>日下午4点</w:t>
      </w:r>
      <w:r>
        <w:rPr>
          <w:rFonts w:hint="eastAsia" w:ascii="宋体" w:hAnsi="宋体" w:eastAsia="宋体" w:cs="宋体"/>
          <w:color w:val="auto"/>
          <w:sz w:val="21"/>
          <w:szCs w:val="21"/>
          <w:highlight w:val="none"/>
        </w:rPr>
        <w:t>前完成实物交割。</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八</w:t>
      </w:r>
      <w:r>
        <w:rPr>
          <w:rFonts w:hint="eastAsia" w:ascii="宋体" w:hAnsi="宋体" w:eastAsia="宋体" w:cs="宋体"/>
          <w:color w:val="auto"/>
          <w:sz w:val="21"/>
          <w:szCs w:val="21"/>
          <w:highlight w:val="none"/>
        </w:rPr>
        <w:t>条  合同的解除</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发生下列情况之一时，一方可以解除本合同。</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1、由于不可抗力或不可归责于双方的原因致使本合同的目的无法实现的。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2、另一方丧失实际履约能力的。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3、另一方在合同约定期限内没有履行合同或有其它违约行为致使不能实现合同目的。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变更或解除本合同均应采用书面形式，并送相关主管部门备案。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eastAsia="zh-CN"/>
        </w:rPr>
        <w:t>九</w:t>
      </w:r>
      <w:r>
        <w:rPr>
          <w:rFonts w:hint="eastAsia" w:ascii="宋体" w:hAnsi="宋体" w:eastAsia="宋体" w:cs="宋体"/>
          <w:color w:val="auto"/>
          <w:sz w:val="21"/>
          <w:szCs w:val="21"/>
          <w:highlight w:val="none"/>
        </w:rPr>
        <w:t>条  租赁纠纷的处理</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甲、乙双方如产生履约争议，在自行协商不成时，可依法向租赁房屋所在地人民法院起诉。</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第十条  合同各方的违约责任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1、甲方如未能按规定日期交割实物（由乙方引起的原因除外），向乙方支付1年租金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%的违约金，甲方可以解除合同，并无须承担其它违约责任。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2、本合同生效且交割完成后，甲乙任何一方无故提出终止合同，应向对方一次性支付1年租金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%的违约金，给对方造成损失的，还应承担相应的赔偿责任。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3、乙方未按合同约定支付第一年租金的，竞价保证金不予退还。乙方未按合同约定支付第一年以后租金的，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万元履约保证金不予退还，并且甲方保留追索赔偿的权利。</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有下列情形之一的，甲方有权对乙方所租房屋停水、停电并停止所有的相关服务，甲方有权终止合同，收回该租赁房屋，并没收履约保证金和当期租金，并可依法追讨乙方因违约而给甲方造成的其他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在甲方向乙方发出要求其改正或补救的书面通知后（或要求终止合同、收回该租赁房屋的通知后）三天内不予改正（或在甲方要求终止合同、收回该租赁房屋的情况下三天内不对租赁房屋内乙方相关物品予以清退的），甲方有权以合理的方式进行处置，造成的相关后果由乙方自行承担。</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（1）乙方拖欠租金、水费、电费等相关费用总额超过履约保证金的50%;</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（2）因乙方过错而遭到行政部门或政府职能部门干预、处罚而被勒令禁止营业的或有任何违法行为的；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（3）未经甲方书面同意，乙方拆改房屋结构和房屋外观的；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（4）损坏承租房屋，在甲方提出的合理期限内仍未修复的；</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）利用承租房屋存放危险物品或进行违法活动的；</w:t>
      </w:r>
    </w:p>
    <w:p>
      <w:pPr>
        <w:pStyle w:val="3"/>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甲乙双方在合同生效后应本着诚信的原则严格履行合同义务。甲方非法干预乙方生产经营，擅自变更或解除合同，给乙方造成损失的，甲方赔偿乙方全部损失。乙方违背合同规定，给甲方造成损失的，乙方赔偿全部损失。</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6、由于一方的过错造成本合同不能履行、不能完全履行或被政府有关部门认定为无效时，由过错的一方承担违约责任，双方均有过错的，则由双方按责任大小承担各自相应的责任。</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第十</w:t>
      </w:r>
      <w:r>
        <w:rPr>
          <w:rFonts w:hint="eastAsia" w:ascii="宋体" w:hAnsi="宋体" w:eastAsia="宋体" w:cs="宋体"/>
          <w:color w:val="auto"/>
          <w:sz w:val="21"/>
          <w:szCs w:val="21"/>
          <w:highlight w:val="none"/>
          <w:lang w:eastAsia="zh-CN"/>
        </w:rPr>
        <w:t>一</w:t>
      </w:r>
      <w:r>
        <w:rPr>
          <w:rFonts w:hint="eastAsia" w:ascii="宋体" w:hAnsi="宋体" w:eastAsia="宋体" w:cs="宋体"/>
          <w:color w:val="auto"/>
          <w:sz w:val="21"/>
          <w:szCs w:val="21"/>
          <w:highlight w:val="none"/>
        </w:rPr>
        <w:t>条  合同的生效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本合同自甲乙双方授权代表签字并加盖公章之日起生效。</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本合同生效后，双方对本合同内容的变更或补充应采用书面形式订立，并作为本合同的附件。附件与本合同具有同等的法律效力。</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本合同一式</w:t>
      </w: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份，甲、乙双方各执一份。</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甲方（盖章）                            乙方（盖章）</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授权代表（签字）                        授权代表（签字）</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日                          202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  日</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pStyle w:val="5"/>
        <w:keepNext w:val="0"/>
        <w:keepLines w:val="0"/>
        <w:pageBreakBefore w:val="0"/>
        <w:kinsoku/>
        <w:wordWrap/>
        <w:overflowPunct/>
        <w:topLinePunct w:val="0"/>
        <w:autoSpaceDE/>
        <w:autoSpaceDN/>
        <w:bidi w:val="0"/>
        <w:adjustRightInd/>
        <w:snapToGrid/>
        <w:spacing w:line="400" w:lineRule="exact"/>
        <w:jc w:val="both"/>
        <w:textAlignment w:val="auto"/>
        <w:rPr>
          <w:color w:val="auto"/>
          <w:highlight w:val="none"/>
        </w:rPr>
      </w:pPr>
      <w:r>
        <w:rPr>
          <w:rFonts w:hint="eastAsia" w:ascii="宋体" w:hAnsi="宋体" w:eastAsia="宋体" w:cs="宋体"/>
          <w:color w:val="auto"/>
          <w:sz w:val="21"/>
          <w:szCs w:val="21"/>
          <w:highlight w:val="none"/>
        </w:rPr>
        <w:t>说明：本合同文本为示范文本，也可作为签约使用文本。签订的合同（包括补充合同）不得违反公告或须知的相关规定。</w:t>
      </w:r>
    </w:p>
    <w:p>
      <w:bookmarkStart w:id="0" w:name="_GoBack"/>
      <w:bookmarkEnd w:id="0"/>
    </w:p>
    <w:sectPr>
      <w:footerReference r:id="rId3" w:type="default"/>
      <w:footerReference r:id="rId4" w:type="even"/>
      <w:pgSz w:w="11906" w:h="16838"/>
      <w:pgMar w:top="1417" w:right="1134" w:bottom="1417"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DdkYzgwMTViYjE5YmM0MDQ5ODY2ZjFhYmVlNjEifQ=="/>
  </w:docVars>
  <w:rsids>
    <w:rsidRoot w:val="39E339FF"/>
    <w:rsid w:val="39E33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i/>
      <w:sz w:val="18"/>
    </w:rPr>
  </w:style>
  <w:style w:type="paragraph" w:styleId="3">
    <w:name w:val="Body Text Indent"/>
    <w:basedOn w:val="1"/>
    <w:qFormat/>
    <w:uiPriority w:val="99"/>
    <w:pPr>
      <w:ind w:firstLine="600" w:firstLineChars="250"/>
    </w:pPr>
    <w:rPr>
      <w:rFonts w:ascii="宋体" w:hAnsi="宋体" w:eastAsia="宋体" w:cs="Times New Roman"/>
      <w:sz w:val="24"/>
      <w:szCs w:val="24"/>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2023-05-16T01:26:00Z</dcterms:created>
  <dc:creator>是铖啊不是晨</dc:creator>
  <cp:lastModifiedBy>是铖啊不是晨</cp:lastModifiedBy>
  <dcterms:modified xsi:type="dcterms:W3CDTF">2023-05-16T01:27:11Z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07DF135352A04AD6AF741D817F4DF92E</vt:lpwstr>
  </property>
</Properties>
</file>